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b/>
          <w:sz w:val="24"/>
          <w:lang w:val="en-US" w:eastAsia="zh-CN"/>
        </w:rPr>
      </w:pPr>
      <w:bookmarkStart w:id="0" w:name="_Hlk127524601"/>
      <w:bookmarkStart w:id="1" w:name="_Hlk31821325"/>
      <w:bookmarkStart w:id="2" w:name="_Hlk31821338"/>
      <w:r>
        <w:rPr>
          <w:b/>
          <w:sz w:val="24"/>
        </w:rPr>
        <w:t>3GPP TSG-RAN WG2 Meeting #122</w:t>
      </w:r>
      <w:r>
        <w:rPr>
          <w:b/>
          <w:sz w:val="24"/>
        </w:rPr>
        <w:tab/>
      </w:r>
      <w:r>
        <w:rPr>
          <w:rFonts w:hint="eastAsia"/>
          <w:b/>
          <w:sz w:val="24"/>
        </w:rPr>
        <w:t>R2-2306848</w:t>
      </w:r>
    </w:p>
    <w:bookmarkEnd w:id="0"/>
    <w:p>
      <w:pPr>
        <w:pStyle w:val="96"/>
        <w:tabs>
          <w:tab w:val="right" w:pos="9639"/>
        </w:tabs>
        <w:spacing w:after="0"/>
        <w:rPr>
          <w:b/>
          <w:sz w:val="24"/>
        </w:rPr>
      </w:pPr>
      <w:r>
        <w:rPr>
          <w:b/>
          <w:sz w:val="24"/>
        </w:rPr>
        <w:t>Incheon, Korea, May 22-26, 2023</w:t>
      </w:r>
    </w:p>
    <w:bookmarkEnd w:id="1"/>
    <w:bookmarkEnd w:id="2"/>
    <w:p>
      <w:pPr>
        <w:rPr>
          <w:rFonts w:ascii="Arial" w:hAnsi="Arial" w:cs="Arial"/>
          <w:lang w:val="en-US"/>
        </w:rPr>
      </w:pPr>
    </w:p>
    <w:p>
      <w:pPr>
        <w:spacing w:after="60"/>
        <w:ind w:left="1985" w:hanging="1985"/>
        <w:rPr>
          <w:rFonts w:ascii="Arial" w:hAnsi="Arial" w:eastAsia="宋体" w:cs="Arial"/>
          <w:bCs/>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Reply LS on RACH enhancement</w:t>
      </w:r>
    </w:p>
    <w:p>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eastAsia="宋体" w:cs="Arial"/>
          <w:b/>
          <w:lang w:val="en-US" w:eastAsia="zh-CN"/>
        </w:rPr>
        <w:t>R2-2304631/</w:t>
      </w:r>
      <w:r>
        <w:rPr>
          <w:rFonts w:hint="eastAsia" w:ascii="Arial" w:hAnsi="Arial" w:eastAsia="宋体" w:cs="Arial"/>
          <w:b/>
          <w:lang w:val="en-US" w:eastAsia="zh-CN"/>
        </w:rPr>
        <w:t>R3-232144</w:t>
      </w:r>
    </w:p>
    <w:p>
      <w:pPr>
        <w:spacing w:after="60"/>
        <w:ind w:left="1985" w:hanging="1985"/>
        <w:rPr>
          <w:rFonts w:ascii="Arial" w:hAnsi="Arial" w:eastAsia="MS Mincho" w:cs="Arial"/>
          <w:bCs/>
        </w:rPr>
      </w:pPr>
      <w:r>
        <w:rPr>
          <w:rFonts w:ascii="Arial" w:hAnsi="Arial" w:cs="Arial"/>
          <w:b/>
        </w:rPr>
        <w:t>Release:</w:t>
      </w:r>
      <w:r>
        <w:rPr>
          <w:rFonts w:ascii="Arial" w:hAnsi="Arial" w:cs="Arial"/>
          <w:bCs/>
        </w:rPr>
        <w:tab/>
      </w:r>
      <w:r>
        <w:rPr>
          <w:rFonts w:hint="eastAsia" w:ascii="Arial" w:hAnsi="Arial" w:eastAsia="宋体" w:cs="Arial"/>
          <w:b/>
          <w:lang w:val="en-US" w:eastAsia="zh-CN"/>
        </w:rPr>
        <w:t>Release 18</w:t>
      </w:r>
    </w:p>
    <w:p>
      <w:pPr>
        <w:spacing w:after="60"/>
        <w:ind w:left="1985" w:hanging="1985"/>
        <w:rPr>
          <w:rFonts w:ascii="Arial" w:hAnsi="Arial" w:cs="Arial"/>
          <w:bCs/>
        </w:rPr>
      </w:pPr>
      <w:r>
        <w:rPr>
          <w:rFonts w:ascii="Arial" w:hAnsi="Arial" w:cs="Arial"/>
          <w:b/>
        </w:rPr>
        <w:t>Work Items:</w:t>
      </w:r>
      <w:r>
        <w:rPr>
          <w:rFonts w:ascii="Arial" w:hAnsi="Arial" w:cs="Arial"/>
          <w:bCs/>
        </w:rPr>
        <w:tab/>
      </w:r>
      <w:r>
        <w:rPr>
          <w:rFonts w:ascii="Arial" w:hAnsi="Arial" w:cs="Arial"/>
          <w:b/>
          <w:bCs/>
        </w:rPr>
        <w:t>NR_ENDC_SON_MDT_enh2-Core</w:t>
      </w:r>
    </w:p>
    <w:p>
      <w:pPr>
        <w:spacing w:after="60"/>
        <w:ind w:left="1985" w:hanging="1985"/>
        <w:rPr>
          <w:rFonts w:ascii="Arial" w:hAnsi="Arial" w:cs="Arial"/>
          <w:b/>
        </w:rPr>
      </w:pPr>
    </w:p>
    <w:p>
      <w:pPr>
        <w:spacing w:after="60"/>
        <w:ind w:left="1985" w:hanging="1985"/>
        <w:rPr>
          <w:rFonts w:ascii="Arial" w:hAnsi="Arial" w:cs="Arial"/>
          <w:b/>
          <w:lang w:val="en-US"/>
        </w:rPr>
      </w:pPr>
      <w:r>
        <w:rPr>
          <w:rFonts w:ascii="Arial" w:hAnsi="Arial" w:cs="Arial"/>
          <w:b/>
        </w:rPr>
        <w:t>Source:</w:t>
      </w:r>
      <w:r>
        <w:rPr>
          <w:rFonts w:ascii="Arial" w:hAnsi="Arial" w:cs="Arial"/>
          <w:b/>
        </w:rPr>
        <w:tab/>
      </w:r>
      <w:r>
        <w:rPr>
          <w:rFonts w:hint="eastAsia" w:ascii="Arial" w:hAnsi="Arial" w:eastAsia="宋体" w:cs="Arial"/>
          <w:b/>
          <w:lang w:val="en-US" w:eastAsia="zh-CN"/>
        </w:rPr>
        <w:t>RAN2</w:t>
      </w:r>
    </w:p>
    <w:p>
      <w:pPr>
        <w:spacing w:after="60"/>
        <w:ind w:left="1985" w:hanging="1985"/>
        <w:rPr>
          <w:rFonts w:ascii="Arial" w:hAnsi="Arial" w:eastAsia="宋体" w:cs="Arial"/>
          <w:b/>
          <w:lang w:eastAsia="zh-CN"/>
        </w:rPr>
      </w:pPr>
      <w:r>
        <w:rPr>
          <w:rFonts w:ascii="Arial" w:hAnsi="Arial" w:cs="Arial"/>
          <w:b/>
        </w:rPr>
        <w:t>To:</w:t>
      </w:r>
      <w:r>
        <w:rPr>
          <w:rFonts w:ascii="Arial" w:hAnsi="Arial" w:cs="Arial"/>
          <w:b/>
        </w:rPr>
        <w:tab/>
      </w:r>
      <w:r>
        <w:rPr>
          <w:rFonts w:ascii="Arial" w:hAnsi="Arial" w:cs="Arial"/>
          <w:b/>
        </w:rPr>
        <w:t>RAN</w:t>
      </w:r>
      <w:r>
        <w:rPr>
          <w:rFonts w:hint="eastAsia" w:ascii="Arial" w:hAnsi="Arial" w:eastAsia="宋体" w:cs="Arial"/>
          <w:b/>
          <w:lang w:val="en-US" w:eastAsia="zh-CN"/>
        </w:rPr>
        <w:t>3</w:t>
      </w:r>
    </w:p>
    <w:p>
      <w:pPr>
        <w:spacing w:after="60"/>
        <w:ind w:left="1985" w:hanging="1985"/>
        <w:rPr>
          <w:rFonts w:ascii="Arial" w:hAnsi="Arial" w:eastAsia="MS Mincho" w:cs="Arial"/>
          <w:b/>
        </w:rPr>
      </w:pPr>
      <w:r>
        <w:rPr>
          <w:rFonts w:ascii="Arial" w:hAnsi="Arial" w:eastAsia="MS Mincho" w:cs="Arial"/>
          <w:b/>
        </w:rPr>
        <w:t>CC:</w:t>
      </w:r>
      <w:r>
        <w:rPr>
          <w:rFonts w:ascii="Arial" w:hAnsi="Arial" w:eastAsia="MS Mincho" w:cs="Arial"/>
          <w:b/>
        </w:rPr>
        <w:tab/>
      </w:r>
    </w:p>
    <w:p>
      <w:pPr>
        <w:spacing w:after="60"/>
        <w:ind w:left="1985" w:hanging="1985"/>
        <w:rPr>
          <w:rFonts w:ascii="Arial" w:hAnsi="Arial" w:eastAsia="MS Mincho" w:cs="Arial"/>
          <w:bCs/>
        </w:rPr>
      </w:pPr>
    </w:p>
    <w:p>
      <w:pPr>
        <w:tabs>
          <w:tab w:val="left" w:pos="2268"/>
        </w:tabs>
        <w:rPr>
          <w:rFonts w:ascii="Arial" w:hAnsi="Arial" w:cs="Arial"/>
          <w:b/>
        </w:rPr>
      </w:pPr>
      <w:r>
        <w:rPr>
          <w:rFonts w:ascii="Arial" w:hAnsi="Arial" w:cs="Arial"/>
          <w:b/>
        </w:rPr>
        <w:t xml:space="preserve">Contact Person: </w:t>
      </w:r>
    </w:p>
    <w:p>
      <w:pPr>
        <w:ind w:left="400" w:leftChars="200"/>
        <w:rPr>
          <w:rFonts w:ascii="Arial" w:hAnsi="Arial" w:eastAsia="宋体" w:cs="Arial"/>
          <w:b/>
          <w:bCs/>
          <w:lang w:val="en-US" w:eastAsia="zh-CN"/>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hint="eastAsia" w:ascii="Arial" w:hAnsi="Arial" w:eastAsia="宋体" w:cs="Arial"/>
          <w:b/>
          <w:lang w:val="en-US" w:eastAsia="zh-CN"/>
        </w:rPr>
        <w:t>Zhihong</w:t>
      </w:r>
      <w:r>
        <w:rPr>
          <w:rFonts w:ascii="Arial" w:hAnsi="Arial" w:cs="Arial"/>
          <w:b/>
        </w:rPr>
        <w:t xml:space="preserve"> </w:t>
      </w:r>
      <w:r>
        <w:rPr>
          <w:rFonts w:hint="eastAsia" w:ascii="Arial" w:hAnsi="Arial" w:eastAsia="宋体" w:cs="Arial"/>
          <w:b/>
          <w:lang w:val="en-US" w:eastAsia="zh-CN"/>
        </w:rPr>
        <w:t>Qiu</w:t>
      </w:r>
    </w:p>
    <w:p>
      <w:pPr>
        <w:ind w:left="400" w:leftChars="200"/>
        <w:rPr>
          <w:rStyle w:val="46"/>
          <w:rFonts w:cs="Arial"/>
          <w:lang w:eastAsia="zh-CN"/>
        </w:rPr>
      </w:pPr>
      <w:r>
        <w:rPr>
          <w:rFonts w:ascii="Arial" w:hAnsi="Arial" w:cs="Arial"/>
          <w:b/>
          <w:bCs/>
          <w:lang w:val="pt-BR"/>
        </w:rPr>
        <w:t>E-mail Address:</w:t>
      </w:r>
      <w:r>
        <w:rPr>
          <w:rFonts w:ascii="Arial" w:hAnsi="Arial" w:cs="Arial"/>
          <w:b/>
          <w:bCs/>
          <w:lang w:val="pt-BR"/>
        </w:rPr>
        <w:tab/>
      </w:r>
      <w:r>
        <w:fldChar w:fldCharType="begin"/>
      </w:r>
      <w:r>
        <w:instrText xml:space="preserve"> HYPERLINK "mailto:wuyumin@xiaomi.com" </w:instrText>
      </w:r>
      <w:r>
        <w:fldChar w:fldCharType="separate"/>
      </w:r>
      <w:r>
        <w:rPr>
          <w:rStyle w:val="46"/>
          <w:rFonts w:hint="eastAsia" w:ascii="Arial" w:hAnsi="Arial" w:eastAsia="宋体" w:cs="Arial"/>
          <w:b/>
          <w:bCs/>
          <w:lang w:val="en-US" w:eastAsia="zh-CN"/>
        </w:rPr>
        <w:t>qiu.zhihong</w:t>
      </w:r>
      <w:r>
        <w:rPr>
          <w:rStyle w:val="46"/>
          <w:rFonts w:ascii="Arial" w:hAnsi="Arial" w:cs="Arial"/>
          <w:b/>
          <w:bCs/>
          <w:lang w:val="pt-BR" w:eastAsia="en-US"/>
        </w:rPr>
        <w:t>@</w:t>
      </w:r>
      <w:r>
        <w:rPr>
          <w:rStyle w:val="46"/>
          <w:rFonts w:hint="eastAsia" w:ascii="Arial" w:hAnsi="Arial" w:eastAsia="宋体" w:cs="Arial"/>
          <w:b/>
          <w:bCs/>
          <w:lang w:val="en-US" w:eastAsia="zh-CN"/>
        </w:rPr>
        <w:t>zte</w:t>
      </w:r>
      <w:r>
        <w:rPr>
          <w:rStyle w:val="46"/>
          <w:rFonts w:ascii="Arial" w:hAnsi="Arial" w:cs="Arial"/>
          <w:b/>
          <w:bCs/>
          <w:lang w:val="pt-BR" w:eastAsia="en-US"/>
        </w:rPr>
        <w:t>.com</w:t>
      </w:r>
      <w:r>
        <w:rPr>
          <w:rStyle w:val="46"/>
          <w:rFonts w:ascii="Arial" w:hAnsi="Arial" w:cs="Arial"/>
          <w:b/>
          <w:bCs/>
          <w:lang w:val="pt-BR" w:eastAsia="en-US"/>
        </w:rPr>
        <w:fldChar w:fldCharType="end"/>
      </w:r>
      <w:r>
        <w:rPr>
          <w:rStyle w:val="46"/>
          <w:rFonts w:hint="eastAsia" w:ascii="Arial" w:hAnsi="Arial" w:eastAsia="宋体" w:cs="Arial"/>
          <w:b/>
          <w:bCs/>
          <w:lang w:val="en-US" w:eastAsia="zh-CN"/>
        </w:rPr>
        <w:t>.cn</w:t>
      </w:r>
      <w:r>
        <w:rPr>
          <w:rStyle w:val="46"/>
          <w:rFonts w:ascii="Arial" w:hAnsi="Arial" w:cs="Arial"/>
          <w:b/>
          <w:bCs/>
          <w:lang w:val="pt-BR" w:eastAsia="en-US"/>
        </w:rPr>
        <w:t xml:space="preserve"> </w:t>
      </w:r>
    </w:p>
    <w:p>
      <w:pPr>
        <w:rPr>
          <w:rFonts w:ascii="Arial" w:hAnsi="Arial"/>
          <w:lang w:val="pt-BR"/>
        </w:rPr>
      </w:pPr>
    </w:p>
    <w:p>
      <w:pPr>
        <w:spacing w:after="60"/>
        <w:ind w:left="1985" w:hanging="1985"/>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6"/>
          <w:rFonts w:ascii="Arial" w:hAnsi="Arial" w:cs="Arial"/>
          <w:b/>
        </w:rPr>
        <w:t>mailto:3GPPLiaison@etsi.org</w:t>
      </w:r>
      <w:r>
        <w:rPr>
          <w:rStyle w:val="46"/>
          <w:rFonts w:ascii="Arial" w:hAnsi="Arial" w:cs="Arial"/>
          <w:b/>
        </w:rPr>
        <w:fldChar w:fldCharType="end"/>
      </w:r>
    </w:p>
    <w:p>
      <w:pPr>
        <w:spacing w:after="60"/>
        <w:ind w:left="1985" w:hanging="1985"/>
        <w:rPr>
          <w:rFonts w:ascii="Arial" w:hAnsi="Arial" w:cs="Arial"/>
          <w:b/>
        </w:rPr>
      </w:pPr>
    </w:p>
    <w:p>
      <w:pPr>
        <w:spacing w:after="60"/>
        <w:ind w:left="1985" w:hanging="1985"/>
        <w:rPr>
          <w:rFonts w:ascii="Arial" w:hAnsi="Arial" w:cs="Arial"/>
          <w:b/>
          <w:bCs/>
        </w:rPr>
      </w:pPr>
      <w:r>
        <w:rPr>
          <w:rFonts w:ascii="Arial" w:hAnsi="Arial" w:cs="Arial"/>
          <w:b/>
        </w:rPr>
        <w:t>Attachments:</w:t>
      </w:r>
      <w:r>
        <w:rPr>
          <w:rFonts w:ascii="Arial" w:hAnsi="Arial" w:cs="Arial"/>
          <w:bCs/>
        </w:rPr>
        <w:tab/>
      </w:r>
      <w:r>
        <w:rPr>
          <w:rFonts w:ascii="Arial" w:hAnsi="Arial" w:cs="Arial"/>
          <w:b/>
          <w:bCs/>
        </w:rPr>
        <w:t>None</w:t>
      </w:r>
    </w:p>
    <w:p>
      <w:pPr>
        <w:spacing w:after="60"/>
        <w:ind w:left="1985" w:hanging="1985"/>
        <w:rPr>
          <w:rFonts w:ascii="Arial" w:hAnsi="Arial" w:cs="Arial"/>
          <w:b/>
          <w:bCs/>
        </w:rPr>
      </w:pPr>
    </w:p>
    <w:p>
      <w:pPr>
        <w:keepNext/>
        <w:keepLines/>
        <w:pBdr>
          <w:top w:val="single" w:color="auto" w:sz="12" w:space="3"/>
        </w:pBdr>
        <w:spacing w:before="240"/>
        <w:ind w:left="1134" w:hanging="1134"/>
        <w:outlineLvl w:val="0"/>
        <w:rPr>
          <w:rFonts w:ascii="Arial" w:hAnsi="Arial" w:eastAsia="Yu Mincho"/>
          <w:sz w:val="36"/>
          <w:lang w:eastAsia="en-GB"/>
        </w:rPr>
      </w:pPr>
      <w:r>
        <w:rPr>
          <w:rFonts w:ascii="Arial" w:hAnsi="Arial" w:eastAsia="Yu Mincho"/>
          <w:sz w:val="36"/>
          <w:lang w:eastAsia="en-GB"/>
        </w:rPr>
        <w:t>1</w:t>
      </w:r>
      <w:r>
        <w:rPr>
          <w:rFonts w:ascii="Arial" w:hAnsi="Arial" w:eastAsia="Yu Mincho"/>
          <w:sz w:val="36"/>
          <w:lang w:eastAsia="en-GB"/>
        </w:rPr>
        <w:tab/>
      </w:r>
      <w:r>
        <w:rPr>
          <w:rFonts w:ascii="Arial" w:hAnsi="Arial" w:eastAsia="Yu Mincho"/>
          <w:sz w:val="36"/>
          <w:lang w:eastAsia="en-GB"/>
        </w:rPr>
        <w:t>Overall description</w:t>
      </w:r>
    </w:p>
    <w:p>
      <w:pPr>
        <w:spacing w:after="120" w:afterLines="50"/>
        <w:rPr>
          <w:rFonts w:hint="default" w:eastAsiaTheme="minorEastAsia"/>
          <w:sz w:val="21"/>
          <w:szCs w:val="21"/>
          <w:lang w:val="en-US" w:eastAsia="zh-CN"/>
        </w:rPr>
      </w:pPr>
      <w:r>
        <w:rPr>
          <w:rFonts w:eastAsiaTheme="minorEastAsia"/>
          <w:sz w:val="21"/>
          <w:szCs w:val="21"/>
        </w:rPr>
        <w:t xml:space="preserve">RAN2 </w:t>
      </w:r>
      <w:r>
        <w:rPr>
          <w:rFonts w:hint="eastAsia" w:eastAsiaTheme="minorEastAsia"/>
          <w:sz w:val="21"/>
          <w:szCs w:val="21"/>
          <w:lang w:val="en-US" w:eastAsia="zh-CN"/>
        </w:rPr>
        <w:t>would like to thank RAN3</w:t>
      </w:r>
      <w:r>
        <w:rPr>
          <w:rFonts w:eastAsiaTheme="minorEastAsia"/>
          <w:sz w:val="21"/>
          <w:szCs w:val="21"/>
          <w:lang w:val="en-US" w:eastAsia="zh-CN"/>
        </w:rPr>
        <w:t>’</w:t>
      </w:r>
      <w:r>
        <w:rPr>
          <w:rFonts w:hint="eastAsia" w:eastAsiaTheme="minorEastAsia"/>
          <w:sz w:val="21"/>
          <w:szCs w:val="21"/>
          <w:lang w:val="en-US" w:eastAsia="zh-CN"/>
        </w:rPr>
        <w:t>s reply LS on SN RACH report.</w:t>
      </w:r>
      <w:bookmarkStart w:id="3" w:name="_GoBack"/>
      <w:bookmarkEnd w:id="3"/>
    </w:p>
    <w:p>
      <w:pPr>
        <w:spacing w:after="120" w:afterLines="50"/>
        <w:rPr>
          <w:rFonts w:eastAsiaTheme="minorEastAsia"/>
          <w:sz w:val="21"/>
          <w:szCs w:val="21"/>
          <w:lang w:val="en-US" w:eastAsia="zh-CN"/>
        </w:rPr>
      </w:pPr>
      <w:r>
        <w:rPr>
          <w:rFonts w:hint="eastAsia" w:eastAsiaTheme="minorEastAsia"/>
          <w:sz w:val="21"/>
          <w:szCs w:val="21"/>
          <w:lang w:val="en-US" w:eastAsia="zh-CN"/>
        </w:rPr>
        <w:t>Regarding RAN3</w:t>
      </w:r>
      <w:r>
        <w:rPr>
          <w:rFonts w:eastAsiaTheme="minorEastAsia"/>
          <w:sz w:val="21"/>
          <w:szCs w:val="21"/>
          <w:lang w:val="en-US" w:eastAsia="zh-CN"/>
        </w:rPr>
        <w:t>’</w:t>
      </w:r>
      <w:r>
        <w:rPr>
          <w:rFonts w:hint="eastAsia" w:eastAsiaTheme="minorEastAsia"/>
          <w:sz w:val="21"/>
          <w:szCs w:val="21"/>
          <w:lang w:val="en-US" w:eastAsia="zh-CN"/>
        </w:rPr>
        <w:t>s request to clarify below RAN2 agreement:</w:t>
      </w:r>
    </w:p>
    <w:p>
      <w:pPr>
        <w:spacing w:after="120" w:afterLines="50"/>
        <w:ind w:left="200" w:leftChars="100"/>
        <w:rPr>
          <w:rFonts w:eastAsiaTheme="minorEastAsia"/>
          <w:i/>
          <w:iCs/>
          <w:lang w:val="en-US" w:eastAsia="zh-CN"/>
        </w:rPr>
      </w:pPr>
      <w:r>
        <w:rPr>
          <w:i/>
          <w:iCs/>
        </w:rPr>
        <w:t>=&gt; It is not supported in R18 that UE reports NR RACH Report to LTE cell when the UE is in standalone LTE.</w:t>
      </w:r>
    </w:p>
    <w:p>
      <w:pPr>
        <w:spacing w:after="120" w:afterLines="50"/>
        <w:rPr>
          <w:rFonts w:eastAsiaTheme="minorEastAsia"/>
          <w:sz w:val="21"/>
          <w:szCs w:val="21"/>
          <w:lang w:val="en-US" w:eastAsia="zh-CN"/>
        </w:rPr>
      </w:pPr>
      <w:r>
        <w:rPr>
          <w:rFonts w:hint="eastAsia" w:eastAsiaTheme="minorEastAsia"/>
          <w:sz w:val="21"/>
          <w:szCs w:val="21"/>
          <w:lang w:val="en-US" w:eastAsia="zh-CN"/>
        </w:rPr>
        <w:t>RAN2 has revisited above agreement and agreed to revert it with new agreement given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spacing w:after="120" w:afterLines="50"/>
              <w:rPr>
                <w:rFonts w:eastAsiaTheme="minorEastAsia"/>
                <w:b/>
                <w:bCs/>
                <w:sz w:val="21"/>
                <w:szCs w:val="21"/>
                <w:lang w:val="en-US" w:eastAsia="zh-CN"/>
              </w:rPr>
            </w:pPr>
            <w:r>
              <w:rPr>
                <w:rFonts w:hint="eastAsia" w:eastAsiaTheme="minorEastAsia"/>
                <w:b/>
                <w:bCs/>
                <w:sz w:val="21"/>
                <w:szCs w:val="21"/>
                <w:lang w:val="en-US" w:eastAsia="zh-CN"/>
              </w:rPr>
              <w:t xml:space="preserve"> RAN2#122 Agreement</w:t>
            </w:r>
          </w:p>
          <w:p>
            <w:pPr>
              <w:spacing w:after="120" w:afterLines="50"/>
              <w:rPr>
                <w:rFonts w:eastAsiaTheme="minorEastAsia"/>
                <w:b/>
                <w:bCs/>
                <w:sz w:val="21"/>
                <w:szCs w:val="21"/>
                <w:lang w:val="en-US" w:eastAsia="zh-CN"/>
              </w:rPr>
            </w:pPr>
            <w:r>
              <w:t>Revert the agreement that UE does not support reporting NR RA report to LTE when it is in standalone LTE mode i.e., eNB may fetch the NR RA report irrespective to whether the UE is in single connectivity or dual connectivity.</w:t>
            </w:r>
          </w:p>
        </w:tc>
      </w:tr>
    </w:tbl>
    <w:p>
      <w:pPr>
        <w:spacing w:after="120" w:afterLines="50"/>
        <w:rPr>
          <w:rFonts w:eastAsiaTheme="minorEastAsia"/>
          <w:sz w:val="21"/>
          <w:szCs w:val="21"/>
          <w:lang w:val="en-US" w:eastAsia="zh-CN"/>
        </w:rPr>
      </w:pPr>
    </w:p>
    <w:p>
      <w:pPr>
        <w:spacing w:after="120" w:afterLines="50"/>
        <w:rPr>
          <w:rFonts w:eastAsiaTheme="minorEastAsia"/>
          <w:sz w:val="21"/>
          <w:szCs w:val="21"/>
          <w:lang w:val="en-US" w:eastAsia="zh-CN"/>
        </w:rPr>
      </w:pPr>
      <w:r>
        <w:rPr>
          <w:rFonts w:hint="eastAsia" w:eastAsiaTheme="minorEastAsia"/>
          <w:sz w:val="21"/>
          <w:szCs w:val="21"/>
          <w:lang w:val="en-US" w:eastAsia="zh-CN"/>
        </w:rPr>
        <w:t>Furthermore, based on RAN3</w:t>
      </w:r>
      <w:r>
        <w:rPr>
          <w:rFonts w:eastAsiaTheme="minorEastAsia"/>
          <w:sz w:val="21"/>
          <w:szCs w:val="21"/>
          <w:lang w:val="en-US" w:eastAsia="zh-CN"/>
        </w:rPr>
        <w:t>’</w:t>
      </w:r>
      <w:r>
        <w:rPr>
          <w:rFonts w:hint="eastAsia" w:eastAsiaTheme="minorEastAsia"/>
          <w:sz w:val="21"/>
          <w:szCs w:val="21"/>
          <w:lang w:val="en-US" w:eastAsia="zh-CN"/>
        </w:rPr>
        <w:t>s preference on alt1 in R3-232144, RAN2 has agreed that when reporting SN NR RA-report to LTE BS, the unique PSCell identities (i.e. if a PSCell occurs more than once in NR RA-ReportList, it is recorded only once in the list of PSCell identities) are included outside the NR RA report container.</w:t>
      </w:r>
    </w:p>
    <w:p>
      <w:pPr>
        <w:keepNext/>
        <w:keepLines/>
        <w:pBdr>
          <w:top w:val="single" w:color="auto" w:sz="12" w:space="3"/>
        </w:pBdr>
        <w:spacing w:before="240"/>
        <w:ind w:left="1134" w:hanging="1134"/>
        <w:outlineLvl w:val="0"/>
        <w:rPr>
          <w:rFonts w:ascii="Arial" w:hAnsi="Arial" w:eastAsia="Yu Mincho"/>
          <w:sz w:val="36"/>
          <w:lang w:eastAsia="en-GB"/>
        </w:rPr>
      </w:pPr>
      <w:r>
        <w:rPr>
          <w:rFonts w:ascii="Arial" w:hAnsi="Arial" w:eastAsia="Yu Mincho"/>
          <w:sz w:val="36"/>
          <w:lang w:eastAsia="en-GB"/>
        </w:rPr>
        <w:t>2</w:t>
      </w:r>
      <w:r>
        <w:rPr>
          <w:rFonts w:ascii="Arial" w:hAnsi="Arial" w:eastAsia="Yu Mincho"/>
          <w:sz w:val="36"/>
          <w:lang w:eastAsia="en-GB"/>
        </w:rPr>
        <w:tab/>
      </w:r>
      <w:r>
        <w:rPr>
          <w:rFonts w:ascii="Arial" w:hAnsi="Arial" w:eastAsia="Yu Mincho"/>
          <w:sz w:val="36"/>
          <w:lang w:eastAsia="en-GB"/>
        </w:rPr>
        <w:t>Actions</w:t>
      </w:r>
    </w:p>
    <w:p>
      <w:pPr>
        <w:spacing w:after="120"/>
        <w:ind w:left="1985" w:hanging="1985"/>
        <w:rPr>
          <w:rFonts w:ascii="Arial" w:hAnsi="Arial" w:eastAsia="宋体" w:cs="Arial"/>
          <w:b/>
          <w:lang w:val="en-US" w:eastAsia="zh-CN"/>
        </w:rPr>
      </w:pPr>
      <w:r>
        <w:rPr>
          <w:rFonts w:ascii="Arial" w:hAnsi="Arial" w:eastAsia="Yu Mincho" w:cs="Arial"/>
          <w:b/>
          <w:lang w:eastAsia="en-GB"/>
        </w:rPr>
        <w:t>To RAN</w:t>
      </w:r>
      <w:r>
        <w:rPr>
          <w:rFonts w:hint="eastAsia" w:ascii="Arial" w:hAnsi="Arial" w:eastAsia="宋体" w:cs="Arial"/>
          <w:b/>
          <w:lang w:val="en-US" w:eastAsia="zh-CN"/>
        </w:rPr>
        <w:t>3</w:t>
      </w:r>
    </w:p>
    <w:p>
      <w:pPr>
        <w:spacing w:after="120"/>
        <w:ind w:left="993" w:hanging="993"/>
        <w:rPr>
          <w:rFonts w:eastAsia="Yu Mincho"/>
          <w:bCs/>
          <w:sz w:val="21"/>
          <w:szCs w:val="21"/>
          <w:lang w:eastAsia="en-GB"/>
        </w:rPr>
      </w:pPr>
      <w:r>
        <w:rPr>
          <w:rFonts w:ascii="Arial" w:hAnsi="Arial" w:eastAsia="Yu Mincho" w:cs="Arial"/>
          <w:b/>
          <w:lang w:eastAsia="en-GB"/>
        </w:rPr>
        <w:t xml:space="preserve">ACTION: </w:t>
      </w:r>
      <w:r>
        <w:rPr>
          <w:rFonts w:eastAsia="Yu Mincho"/>
          <w:bCs/>
          <w:sz w:val="21"/>
          <w:szCs w:val="21"/>
          <w:lang w:eastAsia="en-GB"/>
        </w:rPr>
        <w:t>RAN2 kindly asks RAN</w:t>
      </w:r>
      <w:r>
        <w:rPr>
          <w:rFonts w:hint="eastAsia" w:eastAsia="宋体"/>
          <w:bCs/>
          <w:sz w:val="21"/>
          <w:szCs w:val="21"/>
          <w:lang w:val="en-US" w:eastAsia="zh-CN"/>
        </w:rPr>
        <w:t>3</w:t>
      </w:r>
      <w:r>
        <w:rPr>
          <w:rFonts w:eastAsia="Yu Mincho"/>
          <w:bCs/>
          <w:sz w:val="21"/>
          <w:szCs w:val="21"/>
          <w:lang w:eastAsia="en-GB"/>
        </w:rPr>
        <w:t xml:space="preserve"> to take the above information into account for the further work.</w:t>
      </w:r>
    </w:p>
    <w:p>
      <w:pPr>
        <w:pStyle w:val="2"/>
        <w:rPr>
          <w:szCs w:val="36"/>
        </w:rPr>
      </w:pPr>
      <w:r>
        <w:rPr>
          <w:szCs w:val="36"/>
        </w:rPr>
        <w:t>3</w:t>
      </w:r>
      <w:r>
        <w:rPr>
          <w:szCs w:val="36"/>
        </w:rPr>
        <w:tab/>
      </w:r>
      <w:r>
        <w:rPr>
          <w:szCs w:val="36"/>
        </w:rPr>
        <w:t xml:space="preserve">Dates of next </w:t>
      </w:r>
      <w:r>
        <w:rPr>
          <w:rFonts w:cs="Arial"/>
          <w:bCs/>
          <w:szCs w:val="36"/>
        </w:rPr>
        <w:t>TSG-RAN WG2</w:t>
      </w:r>
      <w:r>
        <w:rPr>
          <w:szCs w:val="36"/>
        </w:rPr>
        <w:t xml:space="preserve"> meetings</w:t>
      </w:r>
    </w:p>
    <w:p>
      <w:pPr>
        <w:tabs>
          <w:tab w:val="left" w:pos="3544"/>
        </w:tabs>
        <w:ind w:left="2268" w:hanging="2268"/>
        <w:rPr>
          <w:rFonts w:ascii="Arial" w:hAnsi="Arial" w:cs="Arial"/>
          <w:lang w:eastAsia="zh-CN"/>
        </w:rPr>
      </w:pPr>
      <w:r>
        <w:rPr>
          <w:rFonts w:ascii="Arial" w:hAnsi="Arial" w:cs="Arial"/>
          <w:lang w:eastAsia="zh-CN"/>
        </w:rPr>
        <w:t>TSG RAN WG2 Meeting #123</w:t>
      </w:r>
      <w:r>
        <w:rPr>
          <w:rFonts w:ascii="Arial" w:hAnsi="Arial" w:cs="Arial"/>
          <w:lang w:eastAsia="zh-CN"/>
        </w:rPr>
        <w:tab/>
      </w:r>
      <w:r>
        <w:rPr>
          <w:rFonts w:ascii="Arial" w:hAnsi="Arial" w:cs="Arial"/>
          <w:lang w:eastAsia="zh-CN"/>
        </w:rPr>
        <w:t>August 21st – August 25th, 2023</w:t>
      </w:r>
      <w:r>
        <w:rPr>
          <w:rFonts w:ascii="Arial" w:hAnsi="Arial" w:cs="Arial"/>
          <w:lang w:eastAsia="zh-CN"/>
        </w:rPr>
        <w:tab/>
      </w:r>
      <w:r>
        <w:rPr>
          <w:rFonts w:ascii="Arial" w:hAnsi="Arial" w:cs="Arial"/>
          <w:lang w:eastAsia="zh-CN"/>
        </w:rPr>
        <w:tab/>
      </w:r>
      <w:r>
        <w:rPr>
          <w:rFonts w:ascii="Arial" w:hAnsi="Arial" w:cs="Arial"/>
          <w:lang w:eastAsia="zh-CN"/>
        </w:rPr>
        <w:t>Toulouse, FR</w:t>
      </w:r>
    </w:p>
    <w:p>
      <w:pPr>
        <w:tabs>
          <w:tab w:val="left" w:pos="3544"/>
        </w:tabs>
        <w:ind w:left="2268" w:hanging="2268"/>
        <w:rPr>
          <w:rFonts w:ascii="Arial" w:hAnsi="Arial" w:cs="Arial"/>
          <w:lang w:eastAsia="zh-CN"/>
        </w:rPr>
      </w:pPr>
      <w:r>
        <w:rPr>
          <w:rFonts w:ascii="Arial" w:hAnsi="Arial" w:cs="Arial"/>
          <w:lang w:eastAsia="zh-CN"/>
        </w:rPr>
        <w:t>TSG RAN WG2 Meeting #123-bis</w:t>
      </w:r>
      <w:r>
        <w:rPr>
          <w:rFonts w:ascii="Arial" w:hAnsi="Arial" w:cs="Arial"/>
          <w:lang w:eastAsia="zh-CN"/>
        </w:rPr>
        <w:tab/>
      </w:r>
      <w:r>
        <w:rPr>
          <w:rFonts w:ascii="Arial" w:hAnsi="Arial" w:cs="Arial"/>
          <w:lang w:eastAsia="zh-CN"/>
        </w:rPr>
        <w:t>October 09th – October 13th, 2023           Xiamen, CN</w:t>
      </w:r>
    </w:p>
    <w:p>
      <w:pPr>
        <w:tabs>
          <w:tab w:val="left" w:pos="3544"/>
        </w:tabs>
        <w:ind w:left="2268" w:hanging="2268"/>
        <w:rPr>
          <w:rFonts w:ascii="Arial" w:hAnsi="Arial" w:cs="Arial"/>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57"/>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5"/>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4"/>
      <w:lvlText w:val=""/>
      <w:lvlJc w:val="left"/>
      <w:pPr>
        <w:tabs>
          <w:tab w:val="left" w:pos="360"/>
        </w:tabs>
        <w:ind w:left="360" w:hanging="360"/>
      </w:pPr>
      <w:rPr>
        <w:rFonts w:hint="default" w:ascii="Wingdings" w:hAnsi="Wingdings"/>
      </w:rPr>
    </w:lvl>
  </w:abstractNum>
  <w:abstractNum w:abstractNumId="4">
    <w:nsid w:val="6F1D6A21"/>
    <w:multiLevelType w:val="singleLevel"/>
    <w:tmpl w:val="6F1D6A21"/>
    <w:lvl w:ilvl="0" w:tentative="0">
      <w:start w:val="1"/>
      <w:numFmt w:val="decimal"/>
      <w:pStyle w:val="94"/>
      <w:lvlText w:val="[%1]"/>
      <w:lvlJc w:val="left"/>
      <w:pPr>
        <w:tabs>
          <w:tab w:val="left" w:pos="360"/>
        </w:tabs>
        <w:ind w:left="360" w:hanging="360"/>
      </w:pPr>
      <w:rPr>
        <w:rFonts w:hint="default" w:ascii="Times New Roman" w:hAnsi="Times New Roman" w:cs="Times New Roman"/>
        <w:sz w:val="18"/>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2D45"/>
    <w:rsid w:val="00017F23"/>
    <w:rsid w:val="00020EEF"/>
    <w:rsid w:val="00027605"/>
    <w:rsid w:val="00033439"/>
    <w:rsid w:val="00041A61"/>
    <w:rsid w:val="00045E0A"/>
    <w:rsid w:val="00047748"/>
    <w:rsid w:val="00051042"/>
    <w:rsid w:val="00054564"/>
    <w:rsid w:val="0005487A"/>
    <w:rsid w:val="000551BC"/>
    <w:rsid w:val="0005555B"/>
    <w:rsid w:val="0006052F"/>
    <w:rsid w:val="00065EAD"/>
    <w:rsid w:val="00066D23"/>
    <w:rsid w:val="00070A69"/>
    <w:rsid w:val="000731E8"/>
    <w:rsid w:val="000750CE"/>
    <w:rsid w:val="00077077"/>
    <w:rsid w:val="000938A7"/>
    <w:rsid w:val="000940BC"/>
    <w:rsid w:val="000A77A1"/>
    <w:rsid w:val="000C0A6C"/>
    <w:rsid w:val="000D0E03"/>
    <w:rsid w:val="000D685C"/>
    <w:rsid w:val="000E64D2"/>
    <w:rsid w:val="000E74B8"/>
    <w:rsid w:val="000F25E0"/>
    <w:rsid w:val="000F4978"/>
    <w:rsid w:val="000F6242"/>
    <w:rsid w:val="000F71C2"/>
    <w:rsid w:val="001008EB"/>
    <w:rsid w:val="00106D2F"/>
    <w:rsid w:val="00111E9B"/>
    <w:rsid w:val="00123C19"/>
    <w:rsid w:val="00130C31"/>
    <w:rsid w:val="001321DF"/>
    <w:rsid w:val="001419AE"/>
    <w:rsid w:val="00145E84"/>
    <w:rsid w:val="0017533F"/>
    <w:rsid w:val="00182DF4"/>
    <w:rsid w:val="001A148C"/>
    <w:rsid w:val="001A4A47"/>
    <w:rsid w:val="001A697D"/>
    <w:rsid w:val="001B1EF6"/>
    <w:rsid w:val="001B2DD1"/>
    <w:rsid w:val="001B6691"/>
    <w:rsid w:val="001C1E21"/>
    <w:rsid w:val="001C5640"/>
    <w:rsid w:val="001D2C31"/>
    <w:rsid w:val="00203BA2"/>
    <w:rsid w:val="002059D5"/>
    <w:rsid w:val="002100A2"/>
    <w:rsid w:val="00216D44"/>
    <w:rsid w:val="00232D9B"/>
    <w:rsid w:val="002344F0"/>
    <w:rsid w:val="002740AE"/>
    <w:rsid w:val="002801C0"/>
    <w:rsid w:val="00282469"/>
    <w:rsid w:val="002843E1"/>
    <w:rsid w:val="00291CBA"/>
    <w:rsid w:val="002A058A"/>
    <w:rsid w:val="002A5B33"/>
    <w:rsid w:val="002B04C5"/>
    <w:rsid w:val="002B1538"/>
    <w:rsid w:val="002C14F9"/>
    <w:rsid w:val="002C334E"/>
    <w:rsid w:val="002C672B"/>
    <w:rsid w:val="002D1A1B"/>
    <w:rsid w:val="002D1ED0"/>
    <w:rsid w:val="002D3F48"/>
    <w:rsid w:val="002E6A40"/>
    <w:rsid w:val="002E7748"/>
    <w:rsid w:val="002F1940"/>
    <w:rsid w:val="002F4B58"/>
    <w:rsid w:val="002F6A97"/>
    <w:rsid w:val="003012AE"/>
    <w:rsid w:val="00305882"/>
    <w:rsid w:val="00306D85"/>
    <w:rsid w:val="00311EE0"/>
    <w:rsid w:val="00320AF1"/>
    <w:rsid w:val="00326DE6"/>
    <w:rsid w:val="0033456D"/>
    <w:rsid w:val="003617C1"/>
    <w:rsid w:val="0036302E"/>
    <w:rsid w:val="00372EE8"/>
    <w:rsid w:val="003755A0"/>
    <w:rsid w:val="00383545"/>
    <w:rsid w:val="00386F65"/>
    <w:rsid w:val="003872C5"/>
    <w:rsid w:val="003957CB"/>
    <w:rsid w:val="00395A88"/>
    <w:rsid w:val="003A1407"/>
    <w:rsid w:val="003A6578"/>
    <w:rsid w:val="003A6C49"/>
    <w:rsid w:val="003B2B4F"/>
    <w:rsid w:val="003B37B6"/>
    <w:rsid w:val="003B6C9B"/>
    <w:rsid w:val="003B72A6"/>
    <w:rsid w:val="003C6B05"/>
    <w:rsid w:val="003C7E22"/>
    <w:rsid w:val="003D66EA"/>
    <w:rsid w:val="003E54DE"/>
    <w:rsid w:val="003F639B"/>
    <w:rsid w:val="00405A03"/>
    <w:rsid w:val="004064FC"/>
    <w:rsid w:val="00417F36"/>
    <w:rsid w:val="00433500"/>
    <w:rsid w:val="00433F71"/>
    <w:rsid w:val="00440D43"/>
    <w:rsid w:val="00442D96"/>
    <w:rsid w:val="00444EBC"/>
    <w:rsid w:val="00465A49"/>
    <w:rsid w:val="00471851"/>
    <w:rsid w:val="00473D0E"/>
    <w:rsid w:val="00490390"/>
    <w:rsid w:val="00490945"/>
    <w:rsid w:val="00493EB5"/>
    <w:rsid w:val="00497A79"/>
    <w:rsid w:val="004A29D4"/>
    <w:rsid w:val="004A4847"/>
    <w:rsid w:val="004A560B"/>
    <w:rsid w:val="004B0BAD"/>
    <w:rsid w:val="004B0D02"/>
    <w:rsid w:val="004C0B7C"/>
    <w:rsid w:val="004C75FC"/>
    <w:rsid w:val="004D1515"/>
    <w:rsid w:val="004D199C"/>
    <w:rsid w:val="004D4B2D"/>
    <w:rsid w:val="004D4DD0"/>
    <w:rsid w:val="004E3939"/>
    <w:rsid w:val="004E70AB"/>
    <w:rsid w:val="004E78A0"/>
    <w:rsid w:val="004F4FB6"/>
    <w:rsid w:val="0050376C"/>
    <w:rsid w:val="00504FD8"/>
    <w:rsid w:val="00515204"/>
    <w:rsid w:val="00521EB9"/>
    <w:rsid w:val="0052273B"/>
    <w:rsid w:val="00523851"/>
    <w:rsid w:val="00523F3B"/>
    <w:rsid w:val="005364B0"/>
    <w:rsid w:val="00561861"/>
    <w:rsid w:val="005642AE"/>
    <w:rsid w:val="00566DE0"/>
    <w:rsid w:val="00575BAB"/>
    <w:rsid w:val="00583094"/>
    <w:rsid w:val="005C3FC6"/>
    <w:rsid w:val="005D2DEC"/>
    <w:rsid w:val="005E0959"/>
    <w:rsid w:val="005E63F7"/>
    <w:rsid w:val="005F293B"/>
    <w:rsid w:val="005F46EE"/>
    <w:rsid w:val="005F7B38"/>
    <w:rsid w:val="006005FB"/>
    <w:rsid w:val="00600DAD"/>
    <w:rsid w:val="00604905"/>
    <w:rsid w:val="00615DCC"/>
    <w:rsid w:val="00616758"/>
    <w:rsid w:val="00624287"/>
    <w:rsid w:val="006243F0"/>
    <w:rsid w:val="00630EE8"/>
    <w:rsid w:val="006325B7"/>
    <w:rsid w:val="006327B9"/>
    <w:rsid w:val="00632C65"/>
    <w:rsid w:val="00632CE1"/>
    <w:rsid w:val="00634730"/>
    <w:rsid w:val="00644B66"/>
    <w:rsid w:val="00652003"/>
    <w:rsid w:val="00656061"/>
    <w:rsid w:val="00660815"/>
    <w:rsid w:val="00662BE3"/>
    <w:rsid w:val="0067347E"/>
    <w:rsid w:val="00673F68"/>
    <w:rsid w:val="00677877"/>
    <w:rsid w:val="00677DC6"/>
    <w:rsid w:val="00696DC6"/>
    <w:rsid w:val="006971EA"/>
    <w:rsid w:val="006A0F61"/>
    <w:rsid w:val="006A1752"/>
    <w:rsid w:val="006B0C64"/>
    <w:rsid w:val="006B43AF"/>
    <w:rsid w:val="006D221E"/>
    <w:rsid w:val="006F284A"/>
    <w:rsid w:val="006F6244"/>
    <w:rsid w:val="007052CA"/>
    <w:rsid w:val="00716CDB"/>
    <w:rsid w:val="007200AF"/>
    <w:rsid w:val="007205D9"/>
    <w:rsid w:val="00722736"/>
    <w:rsid w:val="00723222"/>
    <w:rsid w:val="0073077F"/>
    <w:rsid w:val="00741C5C"/>
    <w:rsid w:val="007446A7"/>
    <w:rsid w:val="00747A19"/>
    <w:rsid w:val="00750FB3"/>
    <w:rsid w:val="00754A7A"/>
    <w:rsid w:val="00754C5F"/>
    <w:rsid w:val="00757E21"/>
    <w:rsid w:val="00757E5D"/>
    <w:rsid w:val="007812C8"/>
    <w:rsid w:val="007867B1"/>
    <w:rsid w:val="007A0AE1"/>
    <w:rsid w:val="007A61BE"/>
    <w:rsid w:val="007B0F9A"/>
    <w:rsid w:val="007C3627"/>
    <w:rsid w:val="007C536A"/>
    <w:rsid w:val="007C5483"/>
    <w:rsid w:val="007D1E8C"/>
    <w:rsid w:val="007E4D56"/>
    <w:rsid w:val="007E6E55"/>
    <w:rsid w:val="007F4F92"/>
    <w:rsid w:val="007F61F4"/>
    <w:rsid w:val="008027C0"/>
    <w:rsid w:val="008043D3"/>
    <w:rsid w:val="008243B5"/>
    <w:rsid w:val="0082486E"/>
    <w:rsid w:val="00833AF0"/>
    <w:rsid w:val="00837AEC"/>
    <w:rsid w:val="00842874"/>
    <w:rsid w:val="00845707"/>
    <w:rsid w:val="008470E7"/>
    <w:rsid w:val="008501EC"/>
    <w:rsid w:val="00854035"/>
    <w:rsid w:val="008544D1"/>
    <w:rsid w:val="00856B94"/>
    <w:rsid w:val="008815F4"/>
    <w:rsid w:val="008B6D78"/>
    <w:rsid w:val="008B7647"/>
    <w:rsid w:val="008C5057"/>
    <w:rsid w:val="008C5B1D"/>
    <w:rsid w:val="008D39CB"/>
    <w:rsid w:val="008D772F"/>
    <w:rsid w:val="008E4EBA"/>
    <w:rsid w:val="008F3B0D"/>
    <w:rsid w:val="008F4BF0"/>
    <w:rsid w:val="00903960"/>
    <w:rsid w:val="00905A08"/>
    <w:rsid w:val="00914402"/>
    <w:rsid w:val="00921BDF"/>
    <w:rsid w:val="00921E22"/>
    <w:rsid w:val="009240AD"/>
    <w:rsid w:val="00930268"/>
    <w:rsid w:val="00930C36"/>
    <w:rsid w:val="00931655"/>
    <w:rsid w:val="00934054"/>
    <w:rsid w:val="009406BF"/>
    <w:rsid w:val="0094510B"/>
    <w:rsid w:val="0094618B"/>
    <w:rsid w:val="00960EA1"/>
    <w:rsid w:val="0096768C"/>
    <w:rsid w:val="0097128D"/>
    <w:rsid w:val="00975B84"/>
    <w:rsid w:val="00994F5C"/>
    <w:rsid w:val="0099764C"/>
    <w:rsid w:val="009A4B9B"/>
    <w:rsid w:val="009B3E2B"/>
    <w:rsid w:val="009C036E"/>
    <w:rsid w:val="009C22A4"/>
    <w:rsid w:val="009C4C2D"/>
    <w:rsid w:val="009D2ECF"/>
    <w:rsid w:val="009D385B"/>
    <w:rsid w:val="009E5099"/>
    <w:rsid w:val="009E7BE1"/>
    <w:rsid w:val="009E7FF2"/>
    <w:rsid w:val="009F1D69"/>
    <w:rsid w:val="009F5124"/>
    <w:rsid w:val="00A02077"/>
    <w:rsid w:val="00A02AB7"/>
    <w:rsid w:val="00A02FD6"/>
    <w:rsid w:val="00A06701"/>
    <w:rsid w:val="00A07005"/>
    <w:rsid w:val="00A11F79"/>
    <w:rsid w:val="00A1425C"/>
    <w:rsid w:val="00A2140B"/>
    <w:rsid w:val="00A24123"/>
    <w:rsid w:val="00A25D8D"/>
    <w:rsid w:val="00A47D95"/>
    <w:rsid w:val="00A53DA7"/>
    <w:rsid w:val="00A56100"/>
    <w:rsid w:val="00A64459"/>
    <w:rsid w:val="00A66DA8"/>
    <w:rsid w:val="00A73852"/>
    <w:rsid w:val="00A73AAC"/>
    <w:rsid w:val="00A860E7"/>
    <w:rsid w:val="00A91FA6"/>
    <w:rsid w:val="00A91FE2"/>
    <w:rsid w:val="00A961D6"/>
    <w:rsid w:val="00A97D74"/>
    <w:rsid w:val="00AA1D86"/>
    <w:rsid w:val="00AB34CD"/>
    <w:rsid w:val="00AB50E6"/>
    <w:rsid w:val="00AC169F"/>
    <w:rsid w:val="00AE5A98"/>
    <w:rsid w:val="00AE5C1C"/>
    <w:rsid w:val="00AE61E2"/>
    <w:rsid w:val="00AE7758"/>
    <w:rsid w:val="00AF4365"/>
    <w:rsid w:val="00B01D01"/>
    <w:rsid w:val="00B06CDD"/>
    <w:rsid w:val="00B07AE8"/>
    <w:rsid w:val="00B138FC"/>
    <w:rsid w:val="00B13B48"/>
    <w:rsid w:val="00B25A7D"/>
    <w:rsid w:val="00B347C0"/>
    <w:rsid w:val="00B45F51"/>
    <w:rsid w:val="00B50081"/>
    <w:rsid w:val="00B513E7"/>
    <w:rsid w:val="00B622D6"/>
    <w:rsid w:val="00B6361E"/>
    <w:rsid w:val="00B64B93"/>
    <w:rsid w:val="00B70021"/>
    <w:rsid w:val="00B7228D"/>
    <w:rsid w:val="00B745BC"/>
    <w:rsid w:val="00B75DAD"/>
    <w:rsid w:val="00B87505"/>
    <w:rsid w:val="00B9476F"/>
    <w:rsid w:val="00B95E8E"/>
    <w:rsid w:val="00B97703"/>
    <w:rsid w:val="00BA478E"/>
    <w:rsid w:val="00BB1C1F"/>
    <w:rsid w:val="00BB357C"/>
    <w:rsid w:val="00BB6892"/>
    <w:rsid w:val="00BD47D0"/>
    <w:rsid w:val="00BD5ED5"/>
    <w:rsid w:val="00BE0D52"/>
    <w:rsid w:val="00BE53FA"/>
    <w:rsid w:val="00BE5FD2"/>
    <w:rsid w:val="00BE634F"/>
    <w:rsid w:val="00BF0F1A"/>
    <w:rsid w:val="00C0554E"/>
    <w:rsid w:val="00C07301"/>
    <w:rsid w:val="00C1093B"/>
    <w:rsid w:val="00C11995"/>
    <w:rsid w:val="00C119B6"/>
    <w:rsid w:val="00C25E6E"/>
    <w:rsid w:val="00C27A43"/>
    <w:rsid w:val="00C4299A"/>
    <w:rsid w:val="00C5407C"/>
    <w:rsid w:val="00C55888"/>
    <w:rsid w:val="00C60719"/>
    <w:rsid w:val="00C60C03"/>
    <w:rsid w:val="00C63098"/>
    <w:rsid w:val="00C7532D"/>
    <w:rsid w:val="00CA02CA"/>
    <w:rsid w:val="00CB614B"/>
    <w:rsid w:val="00CC1216"/>
    <w:rsid w:val="00CC1D74"/>
    <w:rsid w:val="00CC6489"/>
    <w:rsid w:val="00CC75D3"/>
    <w:rsid w:val="00CD550D"/>
    <w:rsid w:val="00CD5664"/>
    <w:rsid w:val="00CF0CCB"/>
    <w:rsid w:val="00CF596C"/>
    <w:rsid w:val="00CF6087"/>
    <w:rsid w:val="00D17D90"/>
    <w:rsid w:val="00D17E19"/>
    <w:rsid w:val="00D23425"/>
    <w:rsid w:val="00D31212"/>
    <w:rsid w:val="00D3545E"/>
    <w:rsid w:val="00D4028A"/>
    <w:rsid w:val="00D520A8"/>
    <w:rsid w:val="00D5732C"/>
    <w:rsid w:val="00D64AF0"/>
    <w:rsid w:val="00D71223"/>
    <w:rsid w:val="00D80532"/>
    <w:rsid w:val="00D80BB8"/>
    <w:rsid w:val="00D81D09"/>
    <w:rsid w:val="00D85418"/>
    <w:rsid w:val="00D86319"/>
    <w:rsid w:val="00DA1AF9"/>
    <w:rsid w:val="00DA7251"/>
    <w:rsid w:val="00DA7E21"/>
    <w:rsid w:val="00DC128A"/>
    <w:rsid w:val="00DC5460"/>
    <w:rsid w:val="00DC7073"/>
    <w:rsid w:val="00DE0724"/>
    <w:rsid w:val="00DE75B5"/>
    <w:rsid w:val="00DF309C"/>
    <w:rsid w:val="00DF420D"/>
    <w:rsid w:val="00DF48F5"/>
    <w:rsid w:val="00E032DC"/>
    <w:rsid w:val="00E227D7"/>
    <w:rsid w:val="00E26241"/>
    <w:rsid w:val="00E26B06"/>
    <w:rsid w:val="00E31E3E"/>
    <w:rsid w:val="00E40934"/>
    <w:rsid w:val="00E45C6A"/>
    <w:rsid w:val="00E50921"/>
    <w:rsid w:val="00E543D1"/>
    <w:rsid w:val="00E7260C"/>
    <w:rsid w:val="00E769EF"/>
    <w:rsid w:val="00E90670"/>
    <w:rsid w:val="00E9164F"/>
    <w:rsid w:val="00EB00C9"/>
    <w:rsid w:val="00EB534F"/>
    <w:rsid w:val="00EC01E3"/>
    <w:rsid w:val="00EC09C6"/>
    <w:rsid w:val="00EC4363"/>
    <w:rsid w:val="00EC4E84"/>
    <w:rsid w:val="00EC58F6"/>
    <w:rsid w:val="00ED5F7C"/>
    <w:rsid w:val="00ED655E"/>
    <w:rsid w:val="00EE33B6"/>
    <w:rsid w:val="00EE79BE"/>
    <w:rsid w:val="00EF03E8"/>
    <w:rsid w:val="00EF1257"/>
    <w:rsid w:val="00EF28B8"/>
    <w:rsid w:val="00EF37E7"/>
    <w:rsid w:val="00EF4963"/>
    <w:rsid w:val="00EF5C59"/>
    <w:rsid w:val="00EF6714"/>
    <w:rsid w:val="00F14083"/>
    <w:rsid w:val="00F1748A"/>
    <w:rsid w:val="00F2042B"/>
    <w:rsid w:val="00F40817"/>
    <w:rsid w:val="00F477B2"/>
    <w:rsid w:val="00F52490"/>
    <w:rsid w:val="00F5323D"/>
    <w:rsid w:val="00F54FCC"/>
    <w:rsid w:val="00F84230"/>
    <w:rsid w:val="00F87990"/>
    <w:rsid w:val="00F911F6"/>
    <w:rsid w:val="00F92801"/>
    <w:rsid w:val="00FA16BB"/>
    <w:rsid w:val="00FA19B0"/>
    <w:rsid w:val="00FA1FC7"/>
    <w:rsid w:val="00FE08CE"/>
    <w:rsid w:val="00FE3378"/>
    <w:rsid w:val="00FF1773"/>
    <w:rsid w:val="00FF1CFB"/>
    <w:rsid w:val="09EE295F"/>
    <w:rsid w:val="0BAF1774"/>
    <w:rsid w:val="0F605F7B"/>
    <w:rsid w:val="12A97078"/>
    <w:rsid w:val="13B85DC6"/>
    <w:rsid w:val="146B0C1E"/>
    <w:rsid w:val="1505194E"/>
    <w:rsid w:val="1A9F660F"/>
    <w:rsid w:val="279D017D"/>
    <w:rsid w:val="2A5734CD"/>
    <w:rsid w:val="2F847206"/>
    <w:rsid w:val="32B762D2"/>
    <w:rsid w:val="3C20435D"/>
    <w:rsid w:val="3CEA5CFA"/>
    <w:rsid w:val="3E8102DC"/>
    <w:rsid w:val="437677A3"/>
    <w:rsid w:val="521047CE"/>
    <w:rsid w:val="5E854F74"/>
    <w:rsid w:val="630F23EE"/>
    <w:rsid w:val="65447A4D"/>
    <w:rsid w:val="69E76EB3"/>
    <w:rsid w:val="794876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49"/>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62"/>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3"/>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basedOn w:val="44"/>
    <w:semiHidden/>
    <w:qFormat/>
    <w:uiPriority w:val="0"/>
    <w:rPr>
      <w:b/>
      <w:position w:val="6"/>
      <w:sz w:val="16"/>
    </w:rPr>
  </w:style>
  <w:style w:type="character" w:customStyle="1" w:styleId="49">
    <w:name w:val="批注框文本 字符"/>
    <w:link w:val="32"/>
    <w:semiHidden/>
    <w:qFormat/>
    <w:uiPriority w:val="99"/>
    <w:rPr>
      <w:rFonts w:ascii="Tahoma" w:hAnsi="Tahoma" w:cs="Tahoma"/>
      <w:sz w:val="16"/>
      <w:szCs w:val="16"/>
      <w:lang w:val="en-GB"/>
    </w:rPr>
  </w:style>
  <w:style w:type="paragraph" w:customStyle="1" w:styleId="50">
    <w:name w:val="B1"/>
    <w:basedOn w:val="14"/>
    <w:qFormat/>
    <w:uiPriority w:val="0"/>
  </w:style>
  <w:style w:type="paragraph" w:customStyle="1" w:styleId="51">
    <w:name w:val="00 BodyText"/>
    <w:basedOn w:val="1"/>
    <w:qFormat/>
    <w:uiPriority w:val="0"/>
    <w:pPr>
      <w:spacing w:after="220"/>
    </w:pPr>
    <w:rPr>
      <w:rFonts w:ascii="Arial" w:hAnsi="Arial"/>
      <w:sz w:val="22"/>
      <w:lang w:val="en-US" w:eastAsia="en-US"/>
    </w:rPr>
  </w:style>
  <w:style w:type="paragraph" w:customStyle="1" w:styleId="52">
    <w:name w:val="??"/>
    <w:qFormat/>
    <w:uiPriority w:val="0"/>
    <w:pPr>
      <w:widowControl w:val="0"/>
    </w:pPr>
    <w:rPr>
      <w:rFonts w:ascii="Times New Roman" w:hAnsi="Times New Roman" w:eastAsia="等线" w:cs="Times New Roman"/>
      <w:lang w:val="en-US" w:eastAsia="en-US" w:bidi="ar-SA"/>
    </w:rPr>
  </w:style>
  <w:style w:type="paragraph" w:customStyle="1" w:styleId="53">
    <w:name w:val="??? 2"/>
    <w:basedOn w:val="52"/>
    <w:next w:val="52"/>
    <w:qFormat/>
    <w:uiPriority w:val="0"/>
    <w:pPr>
      <w:keepNext/>
    </w:pPr>
    <w:rPr>
      <w:rFonts w:ascii="Arial" w:hAnsi="Arial"/>
      <w:b/>
      <w:sz w:val="24"/>
    </w:rPr>
  </w:style>
  <w:style w:type="paragraph" w:customStyle="1" w:styleId="54">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6">
    <w:name w:val="done"/>
    <w:basedOn w:val="5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7">
    <w:name w:val="Not Done"/>
    <w:basedOn w:val="56"/>
    <w:qFormat/>
    <w:uiPriority w:val="0"/>
    <w:pPr>
      <w:numPr>
        <w:numId w:val="4"/>
      </w:numPr>
      <w:tabs>
        <w:tab w:val="left" w:pos="0"/>
      </w:tabs>
    </w:pPr>
    <w:rPr>
      <w:color w:val="FF0000"/>
    </w:rPr>
  </w:style>
  <w:style w:type="character" w:customStyle="1" w:styleId="58">
    <w:name w:val="页眉 字符"/>
    <w:link w:val="34"/>
    <w:qFormat/>
    <w:uiPriority w:val="0"/>
    <w:rPr>
      <w:rFonts w:ascii="Arial" w:hAnsi="Arial" w:eastAsia="Times New Roman"/>
      <w:b/>
      <w:sz w:val="18"/>
      <w:lang w:val="en-GB" w:eastAsia="ja-JP"/>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1">
    <w:name w:val="TT"/>
    <w:basedOn w:val="2"/>
    <w:next w:val="1"/>
    <w:qFormat/>
    <w:uiPriority w:val="0"/>
    <w:pPr>
      <w:outlineLvl w:val="9"/>
    </w:pPr>
  </w:style>
  <w:style w:type="character" w:customStyle="1" w:styleId="62">
    <w:name w:val="脚注文本 字符"/>
    <w:link w:val="35"/>
    <w:semiHidden/>
    <w:qFormat/>
    <w:uiPriority w:val="0"/>
    <w:rPr>
      <w:rFonts w:eastAsia="Times New Roman"/>
      <w:sz w:val="16"/>
      <w:lang w:val="en-GB" w:eastAsia="ja-JP"/>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Editor's Note"/>
    <w:basedOn w:val="68"/>
    <w:qFormat/>
    <w:uiPriority w:val="0"/>
    <w:rPr>
      <w:color w:val="FF0000"/>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character" w:customStyle="1" w:styleId="92">
    <w:name w:val="批注文字 字符"/>
    <w:link w:val="28"/>
    <w:semiHidden/>
    <w:qFormat/>
    <w:uiPriority w:val="0"/>
    <w:rPr>
      <w:rFonts w:ascii="Arial" w:hAnsi="Arial"/>
      <w:lang w:val="en-GB" w:eastAsia="en-GB"/>
    </w:rPr>
  </w:style>
  <w:style w:type="character" w:customStyle="1" w:styleId="93">
    <w:name w:val="批注主题 字符"/>
    <w:link w:val="41"/>
    <w:semiHidden/>
    <w:qFormat/>
    <w:uiPriority w:val="99"/>
    <w:rPr>
      <w:rFonts w:ascii="Arial" w:hAnsi="Arial"/>
      <w:b/>
      <w:bCs/>
      <w:lang w:val="en-GB" w:eastAsia="en-GB"/>
    </w:rPr>
  </w:style>
  <w:style w:type="paragraph" w:customStyle="1" w:styleId="94">
    <w:name w:val="References"/>
    <w:basedOn w:val="1"/>
    <w:qFormat/>
    <w:uiPriority w:val="99"/>
    <w:pPr>
      <w:numPr>
        <w:ilvl w:val="0"/>
        <w:numId w:val="5"/>
      </w:numPr>
      <w:overflowPunct/>
      <w:autoSpaceDE/>
      <w:autoSpaceDN/>
      <w:adjustRightInd/>
      <w:spacing w:after="80"/>
      <w:textAlignment w:val="auto"/>
    </w:pPr>
    <w:rPr>
      <w:rFonts w:eastAsia="宋体"/>
      <w:sz w:val="18"/>
      <w:lang w:val="en-US" w:eastAsia="zh-CN"/>
    </w:rPr>
  </w:style>
  <w:style w:type="paragraph" w:customStyle="1" w:styleId="95">
    <w:name w:val="修订1"/>
    <w:hidden/>
    <w:semiHidden/>
    <w:qFormat/>
    <w:uiPriority w:val="99"/>
    <w:rPr>
      <w:rFonts w:ascii="Times New Roman" w:hAnsi="Times New Roman" w:eastAsia="等线" w:cs="Times New Roman"/>
      <w:lang w:val="en-GB" w:eastAsia="en-GB" w:bidi="ar-SA"/>
    </w:rPr>
  </w:style>
  <w:style w:type="paragraph" w:customStyle="1" w:styleId="96">
    <w:name w:val="CR Cover Page"/>
    <w:link w:val="97"/>
    <w:qFormat/>
    <w:uiPriority w:val="0"/>
    <w:pPr>
      <w:spacing w:after="120"/>
    </w:pPr>
    <w:rPr>
      <w:rFonts w:ascii="Arial" w:hAnsi="Arial" w:cs="Times New Roman" w:eastAsiaTheme="minorEastAsia"/>
      <w:lang w:val="en-GB" w:eastAsia="en-US" w:bidi="ar-SA"/>
    </w:rPr>
  </w:style>
  <w:style w:type="character" w:customStyle="1" w:styleId="97">
    <w:name w:val="CR Cover Page Zchn"/>
    <w:link w:val="96"/>
    <w:qFormat/>
    <w:uiPriority w:val="0"/>
    <w:rPr>
      <w:rFonts w:ascii="Arial" w:hAnsi="Arial" w:eastAsiaTheme="minorEastAsia"/>
      <w:lang w:val="en-GB" w:eastAsia="en-US"/>
    </w:rPr>
  </w:style>
  <w:style w:type="character" w:customStyle="1" w:styleId="98">
    <w:name w:val="未处理的提及1"/>
    <w:basedOn w:val="44"/>
    <w:semiHidden/>
    <w:unhideWhenUsed/>
    <w:qFormat/>
    <w:uiPriority w:val="99"/>
    <w:rPr>
      <w:color w:val="605E5C"/>
      <w:shd w:val="clear" w:color="auto" w:fill="E1DFDD"/>
    </w:rPr>
  </w:style>
  <w:style w:type="paragraph" w:styleId="99">
    <w:name w:val="List Paragraph"/>
    <w:basedOn w:val="1"/>
    <w:qFormat/>
    <w:uiPriority w:val="34"/>
    <w:pPr>
      <w:ind w:left="720"/>
      <w:contextualSpacing/>
    </w:pPr>
  </w:style>
  <w:style w:type="paragraph" w:customStyle="1" w:styleId="100">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261</Words>
  <Characters>1488</Characters>
  <Lines>12</Lines>
  <Paragraphs>3</Paragraphs>
  <TotalTime>21</TotalTime>
  <ScaleCrop>false</ScaleCrop>
  <LinksUpToDate>false</LinksUpToDate>
  <CharactersWithSpaces>1746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2023-05-25T03:37:00Z</dcterms:created>
  <dc:creator>David Boswarthick</dc:creator>
  <cp:lastModifiedBy>Rapp(ZTE)</cp:lastModifiedBy>
  <cp:lastPrinted>2002-04-23T07:10:00Z</cp:lastPrinted>
  <dcterms:modified xsi:type="dcterms:W3CDTF">2023-05-25T13:04:30Z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(2)YlSsYqmG0AMXDhK1DtBKKYXnsI0MOn9Q6Dzv/TbL+mvNhvZ0Zvu57kptv3DibXEwhI1uLZVX
o0w4obWlSGBzgx8OREM/2+MkezHxd+7QpyYCTVJdTzjahHihuW+wZqbmmbbN/zcibnvb5asB
Snizugtu373Tj7Ux2wTnQACkzjIDKxNC8Xr3QtAOz0aT0CXQ3GpCWoQW1mME69EbKOoL19gC
K4n8RKXY84UC/Qs7hC</vt:lpwstr>
  </property>
  <property fmtid="{D5CDD505-2E9C-101B-9397-08002B2CF9AE}" pid="4" name="_2015_ms_pID_7253431">
    <vt:lpwstr>zxjR9inpJc+xYY+LdGELPBL2JAkp5KDFCPFyImB8XPEqSj9rDMMy09
wusK012MLTO2Ji2LblfUPiJ5HCRc1seHtRjYCNMm6oHXdQQ92cVBmehp6SFUhK0PMxccAs/x
M+cYoNsAacBPAOR8RTX29yCHoPHvquUJhel8s2C6aM93x6wERrbBzQxdutQ0Qs3VpmgUz/jm
bzCiMJBeSX92r3k7</vt:lpwstr>
  </property>
</Properties>
</file>